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Контроллинг персонала</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«Контроллинг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способы выявления резервов роста производительности труда по видам работ и категориям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осуществлять выбор оптимальных средств и методов планирования и контроля производительности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разрабатывать регламенты расчета и периодического мониторинга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технологии, методы и методики проведения анализа и систематизации документов и информации</w:t>
            </w:r>
          </w:p>
        </w:tc>
      </w:tr>
      <w:tr>
        <w:trPr>
          <w:trHeight w:hRule="exact" w:val="489.2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порядок проведения закупочных процедур и оформления сопутствующей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порядок заключения договоров (контрактов)</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обеспечивать организационное сопровождение оценки персонала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определять условия для заключения договоров на услуги по проведению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систематизировать, обобщать и анализировать результаты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обеспечивать обратную связь по результатам проведенной оценки с персоналом и руководством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разрабатывать рекомендации по развитию персонала на основе проведенной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подготовки предложений по формированию бюджета по организации и проведению оценки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«Контроллинг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Нормирование труда</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Управленческий учет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pPr>
              <w:jc w:val="both"/>
              <w:spacing w:after="0" w:line="240" w:lineRule="auto"/>
              <w:rPr>
                <w:sz w:val="24"/>
                <w:szCs w:val="24"/>
              </w:rPr>
            </w:pPr>
            <w:r>
              <w:rPr>
                <w:rFonts w:ascii="Times New Roman" w:hAnsi="Times New Roman" w:cs="Times New Roman"/>
                <w:color w:val="#000000"/>
                <w:sz w:val="24"/>
                <w:szCs w:val="24"/>
              </w:rPr>
              <w:t> информационной системы, адекватной задачам целевого управления. Цели, задачи и</w:t>
            </w:r>
          </w:p>
          <w:p>
            <w:pPr>
              <w:jc w:val="both"/>
              <w:spacing w:after="0" w:line="240" w:lineRule="auto"/>
              <w:rPr>
                <w:sz w:val="24"/>
                <w:szCs w:val="24"/>
              </w:rPr>
            </w:pPr>
            <w:r>
              <w:rPr>
                <w:rFonts w:ascii="Times New Roman" w:hAnsi="Times New Roman" w:cs="Times New Roman"/>
                <w:color w:val="#000000"/>
                <w:sz w:val="24"/>
                <w:szCs w:val="24"/>
              </w:rPr>
              <w:t> функции контроллинга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pPr>
              <w:jc w:val="both"/>
              <w:spacing w:after="0" w:line="240" w:lineRule="auto"/>
              <w:rPr>
                <w:sz w:val="24"/>
                <w:szCs w:val="24"/>
              </w:rPr>
            </w:pPr>
            <w:r>
              <w:rPr>
                <w:rFonts w:ascii="Times New Roman" w:hAnsi="Times New Roman" w:cs="Times New Roman"/>
                <w:color w:val="#000000"/>
                <w:sz w:val="24"/>
                <w:szCs w:val="24"/>
              </w:rPr>
              <w:t> Структура контроллинга персонала: постановка целей и задач, планирование затрат на</w:t>
            </w:r>
          </w:p>
          <w:p>
            <w:pPr>
              <w:jc w:val="both"/>
              <w:spacing w:after="0" w:line="240" w:lineRule="auto"/>
              <w:rPr>
                <w:sz w:val="24"/>
                <w:szCs w:val="24"/>
              </w:rPr>
            </w:pPr>
            <w:r>
              <w:rPr>
                <w:rFonts w:ascii="Times New Roman" w:hAnsi="Times New Roman" w:cs="Times New Roman"/>
                <w:color w:val="#000000"/>
                <w:sz w:val="24"/>
                <w:szCs w:val="24"/>
              </w:rPr>
              <w:t> персонал, управленческий учет, сбор информации, контроль изменения показателей,</w:t>
            </w:r>
          </w:p>
          <w:p>
            <w:pPr>
              <w:jc w:val="both"/>
              <w:spacing w:after="0" w:line="240" w:lineRule="auto"/>
              <w:rPr>
                <w:sz w:val="24"/>
                <w:szCs w:val="24"/>
              </w:rPr>
            </w:pPr>
            <w:r>
              <w:rPr>
                <w:rFonts w:ascii="Times New Roman" w:hAnsi="Times New Roman" w:cs="Times New Roman"/>
                <w:color w:val="#000000"/>
                <w:sz w:val="24"/>
                <w:szCs w:val="24"/>
              </w:rPr>
              <w:t> выработка управленческого решения, анализ отклонения плановых и результативных</w:t>
            </w:r>
          </w:p>
          <w:p>
            <w:pPr>
              <w:jc w:val="both"/>
              <w:spacing w:after="0" w:line="240" w:lineRule="auto"/>
              <w:rPr>
                <w:sz w:val="24"/>
                <w:szCs w:val="24"/>
              </w:rPr>
            </w:pPr>
            <w:r>
              <w:rPr>
                <w:rFonts w:ascii="Times New Roman" w:hAnsi="Times New Roman" w:cs="Times New Roman"/>
                <w:color w:val="#000000"/>
                <w:sz w:val="24"/>
                <w:szCs w:val="24"/>
              </w:rPr>
              <w:t> показателей. Контрольные критические точки (ККТ): понятие, требования к ККТ.</w:t>
            </w:r>
          </w:p>
          <w:p>
            <w:pPr>
              <w:jc w:val="both"/>
              <w:spacing w:after="0" w:line="240" w:lineRule="auto"/>
              <w:rPr>
                <w:sz w:val="24"/>
                <w:szCs w:val="24"/>
              </w:rPr>
            </w:pPr>
            <w:r>
              <w:rPr>
                <w:rFonts w:ascii="Times New Roman" w:hAnsi="Times New Roman" w:cs="Times New Roman"/>
                <w:color w:val="#000000"/>
                <w:sz w:val="24"/>
                <w:szCs w:val="24"/>
              </w:rPr>
              <w:t> Организация процесса контроля персонала и его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на содержание персонала, его виды и структура. Центры планирования,</w:t>
            </w:r>
          </w:p>
          <w:p>
            <w:pPr>
              <w:jc w:val="both"/>
              <w:spacing w:after="0" w:line="240" w:lineRule="auto"/>
              <w:rPr>
                <w:sz w:val="24"/>
                <w:szCs w:val="24"/>
              </w:rPr>
            </w:pPr>
            <w:r>
              <w:rPr>
                <w:rFonts w:ascii="Times New Roman" w:hAnsi="Times New Roman" w:cs="Times New Roman"/>
                <w:color w:val="#000000"/>
                <w:sz w:val="24"/>
                <w:szCs w:val="24"/>
              </w:rPr>
              <w:t> центры финансовой ответственности и центры затрат. Затраты на персонал как</w:t>
            </w:r>
          </w:p>
          <w:p>
            <w:pPr>
              <w:jc w:val="both"/>
              <w:spacing w:after="0" w:line="240" w:lineRule="auto"/>
              <w:rPr>
                <w:sz w:val="24"/>
                <w:szCs w:val="24"/>
              </w:rPr>
            </w:pPr>
            <w:r>
              <w:rPr>
                <w:rFonts w:ascii="Times New Roman" w:hAnsi="Times New Roman" w:cs="Times New Roman"/>
                <w:color w:val="#000000"/>
                <w:sz w:val="24"/>
                <w:szCs w:val="24"/>
              </w:rPr>
              <w:t> интегральный показатель. Классификация затрат на персонал. Процесс бюджетирования</w:t>
            </w:r>
          </w:p>
          <w:p>
            <w:pPr>
              <w:jc w:val="both"/>
              <w:spacing w:after="0" w:line="240" w:lineRule="auto"/>
              <w:rPr>
                <w:sz w:val="24"/>
                <w:szCs w:val="24"/>
              </w:rPr>
            </w:pPr>
            <w:r>
              <w:rPr>
                <w:rFonts w:ascii="Times New Roman" w:hAnsi="Times New Roman" w:cs="Times New Roman"/>
                <w:color w:val="#000000"/>
                <w:sz w:val="24"/>
                <w:szCs w:val="24"/>
              </w:rPr>
              <w:t> затрат на персонал: основные подходы и этапы. Методы бюджетирования в области</w:t>
            </w:r>
          </w:p>
          <w:p>
            <w:pPr>
              <w:jc w:val="both"/>
              <w:spacing w:after="0" w:line="240" w:lineRule="auto"/>
              <w:rPr>
                <w:sz w:val="24"/>
                <w:szCs w:val="24"/>
              </w:rPr>
            </w:pPr>
            <w:r>
              <w:rPr>
                <w:rFonts w:ascii="Times New Roman" w:hAnsi="Times New Roman" w:cs="Times New Roman"/>
                <w:color w:val="#000000"/>
                <w:sz w:val="24"/>
                <w:szCs w:val="24"/>
              </w:rPr>
              <w:t> управления персоналом. Исполнение бюджета. Контроллинг затрат на персонал и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Пути оптимизации затрат на персонал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эффективности в общей модели принятия кадровых решений.</w:t>
            </w:r>
          </w:p>
          <w:p>
            <w:pPr>
              <w:jc w:val="both"/>
              <w:spacing w:after="0" w:line="240" w:lineRule="auto"/>
              <w:rPr>
                <w:sz w:val="24"/>
                <w:szCs w:val="24"/>
              </w:rPr>
            </w:pPr>
            <w:r>
              <w:rPr>
                <w:rFonts w:ascii="Times New Roman" w:hAnsi="Times New Roman" w:cs="Times New Roman"/>
                <w:color w:val="#000000"/>
                <w:sz w:val="24"/>
                <w:szCs w:val="24"/>
              </w:rPr>
              <w:t>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pPr>
              <w:jc w:val="both"/>
              <w:spacing w:after="0" w:line="240" w:lineRule="auto"/>
              <w:rPr>
                <w:sz w:val="24"/>
                <w:szCs w:val="24"/>
              </w:rPr>
            </w:pPr>
            <w:r>
              <w:rPr>
                <w:rFonts w:ascii="Times New Roman" w:hAnsi="Times New Roman" w:cs="Times New Roman"/>
                <w:color w:val="#000000"/>
                <w:sz w:val="24"/>
                <w:szCs w:val="24"/>
              </w:rPr>
              <w:t> 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pPr>
              <w:jc w:val="both"/>
              <w:spacing w:after="0" w:line="240" w:lineRule="auto"/>
              <w:rPr>
                <w:sz w:val="24"/>
                <w:szCs w:val="24"/>
              </w:rPr>
            </w:pPr>
            <w:r>
              <w:rPr>
                <w:rFonts w:ascii="Times New Roman" w:hAnsi="Times New Roman" w:cs="Times New Roman"/>
                <w:color w:val="#000000"/>
                <w:sz w:val="24"/>
                <w:szCs w:val="24"/>
              </w:rPr>
              <w:t> Принципы и компоненты оценки эффективности принимаемых кадровых решений.</w:t>
            </w:r>
          </w:p>
          <w:p>
            <w:pPr>
              <w:jc w:val="both"/>
              <w:spacing w:after="0" w:line="240" w:lineRule="auto"/>
              <w:rPr>
                <w:sz w:val="24"/>
                <w:szCs w:val="24"/>
              </w:rPr>
            </w:pPr>
            <w:r>
              <w:rPr>
                <w:rFonts w:ascii="Times New Roman" w:hAnsi="Times New Roman" w:cs="Times New Roman"/>
                <w:color w:val="#000000"/>
                <w:sz w:val="24"/>
                <w:szCs w:val="24"/>
              </w:rPr>
              <w:t> Последовательность оценки: предварительная, промежуточная, заключительная.</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pPr>
              <w:jc w:val="both"/>
              <w:spacing w:after="0" w:line="240" w:lineRule="auto"/>
              <w:rPr>
                <w:sz w:val="24"/>
                <w:szCs w:val="24"/>
              </w:rPr>
            </w:pPr>
            <w:r>
              <w:rPr>
                <w:rFonts w:ascii="Times New Roman" w:hAnsi="Times New Roman" w:cs="Times New Roman"/>
                <w:color w:val="#000000"/>
                <w:sz w:val="24"/>
                <w:szCs w:val="24"/>
              </w:rPr>
              <w:t> Объективные и субъективные критерии оценки эффективности кадровых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pPr>
              <w:jc w:val="both"/>
              <w:spacing w:after="0" w:line="240" w:lineRule="auto"/>
              <w:rPr>
                <w:sz w:val="24"/>
                <w:szCs w:val="24"/>
              </w:rPr>
            </w:pPr>
            <w:r>
              <w:rPr>
                <w:rFonts w:ascii="Times New Roman" w:hAnsi="Times New Roman" w:cs="Times New Roman"/>
                <w:color w:val="#000000"/>
                <w:sz w:val="24"/>
                <w:szCs w:val="24"/>
              </w:rPr>
              <w:t> 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Оценка качества работы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Показатели оценки эффективности деятельности кадровой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«Контроллинг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https://www.biblio-online.ru/bcode/431429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Башкатова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http://www.iprbookshop.ru/10756.html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2024-2025_ФГОС3++2024_Бак-ОФО-УП(ОТОП)(24)_plx_Контроллинг персонала</dc:title>
  <dc:creator>FastReport.NET</dc:creator>
</cp:coreProperties>
</file>